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05CB7" w:rsidRDefault="00B05CB7">
      <w:pPr>
        <w:widowControl w:val="0"/>
        <w:spacing w:after="0"/>
      </w:pPr>
    </w:p>
    <w:p w:rsidR="00B05CB7" w:rsidRDefault="00B05CB7">
      <w:pPr>
        <w:widowControl w:val="0"/>
        <w:spacing w:after="0"/>
      </w:pPr>
    </w:p>
    <w:tbl>
      <w:tblPr>
        <w:tblStyle w:val="a"/>
        <w:tblW w:w="138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5"/>
        <w:gridCol w:w="8"/>
        <w:gridCol w:w="4530"/>
        <w:gridCol w:w="4668"/>
      </w:tblGrid>
      <w:tr w:rsidR="00C96CCC" w:rsidTr="00C96CCC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</w:tcPr>
          <w:p w:rsidR="00C96CCC" w:rsidRPr="00C96CCC" w:rsidRDefault="00C96CCC" w:rsidP="00C96C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</w:tc>
        <w:tc>
          <w:tcPr>
            <w:tcW w:w="9206" w:type="dxa"/>
            <w:gridSpan w:val="3"/>
            <w:tcBorders>
              <w:left w:val="single" w:sz="4" w:space="0" w:color="auto"/>
            </w:tcBorders>
          </w:tcPr>
          <w:p w:rsidR="00C96CCC" w:rsidRDefault="004D6CFC" w:rsidP="00C96CCC">
            <w:pPr>
              <w:ind w:left="2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FINE CLASSE </w:t>
            </w:r>
            <w:proofErr w:type="spellStart"/>
            <w:r w:rsidR="00C96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</w:t>
            </w:r>
            <w:proofErr w:type="spellEnd"/>
            <w:r w:rsidR="00C96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2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TERZA</w:t>
            </w:r>
          </w:p>
          <w:p w:rsidR="00C96CCC" w:rsidRDefault="00C96CCC">
            <w:pPr>
              <w:jc w:val="center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  <w:tcBorders>
              <w:right w:val="single" w:sz="4" w:space="0" w:color="auto"/>
            </w:tcBorders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2"/>
            <w:tcBorders>
              <w:left w:val="single" w:sz="4" w:space="0" w:color="auto"/>
            </w:tcBorders>
          </w:tcPr>
          <w:p w:rsidR="00402CFF" w:rsidRDefault="00402CFF">
            <w:pPr>
              <w:jc w:val="both"/>
            </w:pPr>
          </w:p>
          <w:p w:rsidR="00402CFF" w:rsidRDefault="006F0CD7" w:rsidP="00BF256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IMPARARE A IMPARARE</w:t>
            </w:r>
          </w:p>
          <w:p w:rsidR="00BF256C" w:rsidRDefault="00BF256C" w:rsidP="00BF256C">
            <w:pPr>
              <w:jc w:val="both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2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2"/>
          </w:tcPr>
          <w:p w:rsidR="00C32F98" w:rsidRPr="00C32F98" w:rsidRDefault="00C32F98" w:rsidP="00C32F98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202" w:hanging="235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32F9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Acquisire ed interpretare l’informazione</w:t>
            </w:r>
          </w:p>
          <w:p w:rsidR="00C32F98" w:rsidRPr="00C32F98" w:rsidRDefault="00C32F98" w:rsidP="00C32F98">
            <w:pPr>
              <w:pStyle w:val="Paragrafoelenco"/>
              <w:numPr>
                <w:ilvl w:val="0"/>
                <w:numId w:val="8"/>
              </w:numPr>
              <w:spacing w:after="60"/>
              <w:ind w:left="202" w:hanging="235"/>
              <w:jc w:val="both"/>
            </w:pPr>
            <w:r w:rsidRPr="00C32F98">
              <w:rPr>
                <w:rFonts w:ascii="Times New Roman" w:hAnsi="Times New Roman" w:cs="Times New Roman"/>
                <w:bCs/>
                <w:sz w:val="24"/>
                <w:szCs w:val="24"/>
              </w:rPr>
              <w:t>Individuare collegamenti e relazioni; trasferire in altri contesti</w:t>
            </w:r>
          </w:p>
          <w:p w:rsidR="00402CFF" w:rsidRPr="00C32F98" w:rsidRDefault="00C32F98" w:rsidP="00C32F98">
            <w:pPr>
              <w:pStyle w:val="Paragrafoelenco"/>
              <w:numPr>
                <w:ilvl w:val="0"/>
                <w:numId w:val="8"/>
              </w:numPr>
              <w:spacing w:after="60"/>
              <w:ind w:left="202" w:hanging="235"/>
              <w:jc w:val="both"/>
            </w:pPr>
            <w:r w:rsidRPr="00C32F9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Organizzare il proprio apprendimento, individuando, scegliendo ed utilizzando varie fonti e varie modalità di informazione e di formazione (formale, non formale </w:t>
            </w:r>
            <w:proofErr w:type="spellStart"/>
            <w:r w:rsidRPr="00C32F9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ed</w:t>
            </w:r>
            <w:proofErr w:type="spellEnd"/>
            <w:r w:rsidRPr="00C32F9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 informale), anche in funzione dei tempi disponibili, delle proprie strategie e del proprio metodo di studio e di lavoro</w:t>
            </w:r>
          </w:p>
        </w:tc>
      </w:tr>
      <w:tr w:rsidR="00402CFF" w:rsidTr="00BF256C">
        <w:trPr>
          <w:trHeight w:val="380"/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tcBorders>
              <w:bottom w:val="single" w:sz="4" w:space="0" w:color="000000"/>
            </w:tcBorders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1E0B56" w:rsidTr="00560D4B">
        <w:trPr>
          <w:trHeight w:val="540"/>
          <w:jc w:val="center"/>
        </w:trPr>
        <w:tc>
          <w:tcPr>
            <w:tcW w:w="4613" w:type="dxa"/>
            <w:gridSpan w:val="2"/>
            <w:shd w:val="clear" w:color="auto" w:fill="auto"/>
          </w:tcPr>
          <w:p w:rsidR="001E0B56" w:rsidRPr="001E0B56" w:rsidRDefault="001E0B56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Acquisire ed interpretare l’informazione</w:t>
            </w:r>
          </w:p>
          <w:p w:rsidR="001E0B56" w:rsidRDefault="001E0B56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F4D" w:rsidRDefault="00776F4D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F4D" w:rsidRPr="001E0B56" w:rsidRDefault="00776F4D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B56" w:rsidRPr="001E0B56" w:rsidRDefault="001E0B56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Individuare collegamenti e relazioni; trasferire in altri contesti</w:t>
            </w:r>
          </w:p>
          <w:p w:rsidR="001E0B56" w:rsidRDefault="001E0B56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F4D" w:rsidRDefault="00776F4D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F4D" w:rsidRDefault="00776F4D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F4D" w:rsidRPr="001E0B56" w:rsidRDefault="00776F4D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B56" w:rsidRPr="00901FAC" w:rsidRDefault="001E0B56" w:rsidP="001E0B5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Helvetica-Narrow"/>
                <w:sz w:val="18"/>
                <w:szCs w:val="18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 xml:space="preserve">Organizzare il proprio apprendimento, individuando, scegliendo ed utilizzando varie fonti e varie modalità di informazione e di formazione (formale, non formale </w:t>
            </w:r>
            <w:proofErr w:type="spellStart"/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1E0B56">
              <w:rPr>
                <w:rFonts w:ascii="Times New Roman" w:hAnsi="Times New Roman" w:cs="Times New Roman"/>
                <w:sz w:val="24"/>
                <w:szCs w:val="24"/>
              </w:rPr>
              <w:t xml:space="preserve"> informale), anche in funzione dei tempi </w:t>
            </w:r>
            <w:r w:rsidRPr="001E0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disponibili, delle proprie strategie e del proprio metodo di studio e di lavoro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:rsidR="001E0B56" w:rsidRPr="001E0B56" w:rsidRDefault="001E0B56" w:rsidP="001E0B56">
            <w:pPr>
              <w:pStyle w:val="Paragrafoelenco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Leggere un testo e porsi domande su di esso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Rispondere a domande su un testo o su un video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ind w:left="87" w:hanging="2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semplici strategie di memorizzazione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Individuare semplici collegamenti tra informazioni reperite da testi o filmati con l’esperienza vissuta o con conoscenze già possedute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ind w:left="87" w:hanging="2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Utilizzare le informazioni possedute per risolvere semplici problemi d’esperienza quotidiana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ind w:left="87" w:hanging="2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Applicare semplici strategie di organizzazione delle informazioni: individuare le informazioni principali di un testo narrativo o descrittivo; costruire brevi </w:t>
            </w:r>
            <w:r w:rsidRPr="001E0B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e semplici sintesi di testi letti; dividere un testo in sequenze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20"/>
              <w:ind w:left="87" w:hanging="2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Compilare elenchi e liste; compilare semplici tabelle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41"/>
              </w:numPr>
              <w:ind w:left="87" w:hanging="2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Leggere l’orario delle lezioni giornaliero e settimanale e individuare il materiale occorrente e i compiti da svolgere</w:t>
            </w:r>
          </w:p>
        </w:tc>
        <w:tc>
          <w:tcPr>
            <w:tcW w:w="4668" w:type="dxa"/>
          </w:tcPr>
          <w:p w:rsidR="001E0B56" w:rsidRPr="001E0B56" w:rsidRDefault="001E0B56" w:rsidP="00124A4E">
            <w:pPr>
              <w:pStyle w:val="Paragrafoelenco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60" w:lineRule="auto"/>
              <w:ind w:left="93" w:hanging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Semplici strategie di memorizzazione</w:t>
            </w:r>
          </w:p>
          <w:p w:rsidR="001E0B56" w:rsidRPr="001E0B56" w:rsidRDefault="001E0B56" w:rsidP="00124A4E">
            <w:pPr>
              <w:pStyle w:val="Paragrafoelenco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60" w:lineRule="auto"/>
              <w:ind w:left="93" w:hanging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Schemi, tabelle, scalette</w:t>
            </w:r>
          </w:p>
          <w:p w:rsidR="001E0B56" w:rsidRPr="001E0B56" w:rsidRDefault="001E0B56" w:rsidP="00124A4E">
            <w:pPr>
              <w:pStyle w:val="Paragrafoelenco"/>
              <w:numPr>
                <w:ilvl w:val="0"/>
                <w:numId w:val="41"/>
              </w:numPr>
              <w:spacing w:line="360" w:lineRule="auto"/>
              <w:ind w:left="93" w:hanging="20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Semplici strategie di organizzazione del tempo</w:t>
            </w:r>
          </w:p>
        </w:tc>
      </w:tr>
    </w:tbl>
    <w:p w:rsidR="00C96CCC" w:rsidRDefault="00C96CCC"/>
    <w:p w:rsidR="00C96CCC" w:rsidRDefault="00C96CCC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5961E8" w:rsidRDefault="005961E8"/>
    <w:p w:rsidR="005961E8" w:rsidRDefault="005961E8"/>
    <w:p w:rsidR="005961E8" w:rsidRDefault="005961E8"/>
    <w:p w:rsidR="00E969FB" w:rsidRDefault="00E969FB"/>
    <w:tbl>
      <w:tblPr>
        <w:tblStyle w:val="a0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3"/>
        <w:gridCol w:w="7"/>
        <w:gridCol w:w="4523"/>
        <w:gridCol w:w="4668"/>
      </w:tblGrid>
      <w:tr w:rsidR="00C96CCC" w:rsidTr="00C96CCC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96CCC" w:rsidRDefault="00C96C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  <w:p w:rsidR="00C96CCC" w:rsidRDefault="00C96CCC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E00EEA" w:rsidRDefault="00C32F98" w:rsidP="00E00E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FINE </w:t>
            </w:r>
            <w:r w:rsidR="00C96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E00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QUINTA</w:t>
            </w:r>
          </w:p>
          <w:p w:rsidR="00C96CCC" w:rsidRDefault="00C96CCC" w:rsidP="00E00EEA">
            <w:pPr>
              <w:jc w:val="center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jc w:val="both"/>
            </w:pPr>
          </w:p>
          <w:p w:rsidR="00402CFF" w:rsidRDefault="0054659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IMPARARE A IMPARARE</w:t>
            </w:r>
          </w:p>
          <w:p w:rsidR="00402CFF" w:rsidRDefault="00402CFF">
            <w:pPr>
              <w:jc w:val="both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402CFF" w:rsidRDefault="00402CFF">
            <w:pPr>
              <w:widowControl w:val="0"/>
            </w:pPr>
          </w:p>
        </w:tc>
      </w:tr>
      <w:tr w:rsidR="00402CFF">
        <w:tc>
          <w:tcPr>
            <w:tcW w:w="4613" w:type="dxa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C32F98" w:rsidRPr="00C32F98" w:rsidRDefault="00C32F98" w:rsidP="00C32F98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202" w:hanging="235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32F98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Acquisire ed interpretare l’informazione</w:t>
            </w:r>
          </w:p>
          <w:p w:rsidR="00402CFF" w:rsidRPr="00C32F98" w:rsidRDefault="00C32F98" w:rsidP="00C32F98">
            <w:pPr>
              <w:pStyle w:val="Paragrafoelenco"/>
              <w:numPr>
                <w:ilvl w:val="0"/>
                <w:numId w:val="8"/>
              </w:numPr>
              <w:spacing w:after="60"/>
              <w:ind w:left="202" w:hanging="235"/>
              <w:jc w:val="both"/>
            </w:pPr>
            <w:r w:rsidRPr="00C32F98">
              <w:rPr>
                <w:rFonts w:ascii="Times New Roman" w:hAnsi="Times New Roman" w:cs="Times New Roman"/>
                <w:bCs/>
                <w:sz w:val="24"/>
                <w:szCs w:val="24"/>
              </w:rPr>
              <w:t>Individuare collegamenti e relazioni; trasferire in altri contesti</w:t>
            </w:r>
          </w:p>
          <w:p w:rsidR="00C32F98" w:rsidRDefault="00C32F98" w:rsidP="00C32F98">
            <w:pPr>
              <w:pStyle w:val="Paragrafoelenco"/>
              <w:numPr>
                <w:ilvl w:val="0"/>
                <w:numId w:val="8"/>
              </w:numPr>
              <w:spacing w:after="60"/>
              <w:ind w:left="202" w:hanging="235"/>
              <w:jc w:val="both"/>
            </w:pPr>
            <w:r w:rsidRPr="001E0B5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Organizzare il proprio apprendimento, individuando, scegliendo ed utilizzando varie fonti e varie modalità di informazione e di formazione (formale, non formale </w:t>
            </w:r>
            <w:proofErr w:type="spellStart"/>
            <w:r w:rsidRPr="001E0B5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ed</w:t>
            </w:r>
            <w:proofErr w:type="spellEnd"/>
            <w:r w:rsidRPr="001E0B5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 informale), anche in funzione dei tempi disponibili, delle proprie strategie e del proprio metodo di studio e di lavoro</w:t>
            </w:r>
          </w:p>
        </w:tc>
      </w:tr>
      <w:tr w:rsidR="00402CFF" w:rsidTr="00DF478B">
        <w:trPr>
          <w:trHeight w:val="380"/>
        </w:trPr>
        <w:tc>
          <w:tcPr>
            <w:tcW w:w="4613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  <w:tcBorders>
              <w:bottom w:val="single" w:sz="4" w:space="0" w:color="auto"/>
            </w:tcBorders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1A584F" w:rsidTr="00DF478B">
        <w:trPr>
          <w:trHeight w:val="540"/>
        </w:trPr>
        <w:tc>
          <w:tcPr>
            <w:tcW w:w="4613" w:type="dxa"/>
            <w:vMerge w:val="restart"/>
            <w:tcBorders>
              <w:right w:val="single" w:sz="4" w:space="0" w:color="auto"/>
            </w:tcBorders>
          </w:tcPr>
          <w:p w:rsidR="001E0B56" w:rsidRPr="001E0B56" w:rsidRDefault="001E0B56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Acquisire ed interpretare l’informazione</w:t>
            </w:r>
          </w:p>
          <w:p w:rsidR="001E0B56" w:rsidRDefault="001E0B56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C32F98" w:rsidRDefault="00C32F98" w:rsidP="00776F4D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76F4D" w:rsidRDefault="00776F4D" w:rsidP="00776F4D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76F4D" w:rsidRDefault="00776F4D" w:rsidP="00776F4D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1E0B56" w:rsidRPr="001E0B56" w:rsidRDefault="001E0B56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1E0B5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Individuare collegamenti e relazioni; trasferire in altri contesti</w:t>
            </w:r>
          </w:p>
          <w:p w:rsidR="001E0B56" w:rsidRDefault="001E0B56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76F4D" w:rsidRDefault="00776F4D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776F4D" w:rsidRDefault="00776F4D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C32F98" w:rsidRPr="001E0B56" w:rsidRDefault="00C32F98" w:rsidP="001E0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1A584F" w:rsidRDefault="001E0B56" w:rsidP="001E0B56">
            <w:pPr>
              <w:contextualSpacing/>
            </w:pPr>
            <w:r w:rsidRPr="001E0B5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Organizzare il proprio apprendimento, individuando, scegliendo ed utilizzando varie fonti e varie modalità di informazione e di </w:t>
            </w:r>
            <w:r w:rsidRPr="001E0B5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formazione (formale, non formale </w:t>
            </w:r>
            <w:proofErr w:type="spellStart"/>
            <w:r w:rsidRPr="001E0B5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ed</w:t>
            </w:r>
            <w:proofErr w:type="spellEnd"/>
            <w:r w:rsidRPr="001E0B5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 informale), anche in funzione dei tempi disponibili, delle proprie strategie e del proprio metodo di studio e di lavoro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Ricavare informazioni da fonti diverse:</w:t>
            </w:r>
            <w:r w:rsidR="00C32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 xml:space="preserve">testimoni, reperti 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Utilizzare i dizionari e gli indici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Utilizzare schedari bibliografici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Leggere un testo e porsi domande su di esso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Rispondere a domande su un testo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Utilizzare semplici strategie di memorizzazione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Individuare semplici collegamenti tra informazioni reperite da testi, filmati, Internet con informazioni già possedute o con l’esperienza vissuta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Individuare semplici collegamenti tra informazioni appartenenti a campi diversi (es. un racconto e un’informazione scientifica o storica; un’esperienza condotta sul proprio territorio e le conoscenze geografiche …)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Utilizzare le informazioni possedute per risolvere semplici problemi d’esperienza anche generalizzando a contesti diversi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Applicare semplici strategie di studio come: sottolineare parole importanti; dividere testi in sequenza; costruire brevi sintesi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Compilare elenchi e liste; organizzare le informazioni in semplici tabelle</w:t>
            </w:r>
          </w:p>
          <w:p w:rsidR="001E0B56" w:rsidRPr="001E0B56" w:rsidRDefault="001E0B56" w:rsidP="001E0B56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6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B56">
              <w:rPr>
                <w:rFonts w:ascii="Times New Roman" w:hAnsi="Times New Roman" w:cs="Times New Roman"/>
                <w:sz w:val="24"/>
                <w:szCs w:val="24"/>
              </w:rPr>
              <w:t xml:space="preserve">Organizzare i propri impegni e disporre del </w:t>
            </w:r>
            <w:proofErr w:type="gramStart"/>
            <w:r w:rsidRPr="001E0B56">
              <w:rPr>
                <w:rFonts w:ascii="Times New Roman" w:hAnsi="Times New Roman" w:cs="Times New Roman"/>
                <w:sz w:val="24"/>
                <w:szCs w:val="24"/>
              </w:rPr>
              <w:t>materiale  in</w:t>
            </w:r>
            <w:proofErr w:type="gramEnd"/>
            <w:r w:rsidRPr="001E0B56">
              <w:rPr>
                <w:rFonts w:ascii="Times New Roman" w:hAnsi="Times New Roman" w:cs="Times New Roman"/>
                <w:sz w:val="24"/>
                <w:szCs w:val="24"/>
              </w:rPr>
              <w:t xml:space="preserve"> base all’orario settimanale</w:t>
            </w:r>
          </w:p>
          <w:p w:rsidR="001A584F" w:rsidRPr="00B97853" w:rsidRDefault="001A584F" w:rsidP="001E0B56">
            <w:pPr>
              <w:pStyle w:val="Paragrafoelenco"/>
              <w:spacing w:line="276" w:lineRule="auto"/>
              <w:ind w:lef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668" w:type="dxa"/>
            <w:vMerge w:val="restart"/>
            <w:tcBorders>
              <w:left w:val="single" w:sz="4" w:space="0" w:color="auto"/>
            </w:tcBorders>
          </w:tcPr>
          <w:p w:rsidR="00C32F98" w:rsidRPr="00C32F98" w:rsidRDefault="00C32F98" w:rsidP="00C32F9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208" w:hanging="22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F9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Metodologie e strumenti di ricerca dell’informazione: bibliografie, schedari, dizionari, indici, motori di ricerca, testimonianze, reperti</w:t>
            </w:r>
          </w:p>
          <w:p w:rsidR="00C32F98" w:rsidRPr="00C32F98" w:rsidRDefault="00C32F98" w:rsidP="00C32F9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208" w:hanging="22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F9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Metodologie e strumenti di organizzazione delle informazioni: sintesi, scalette, grafici, tabelle, diagrammi, mappe concettuali</w:t>
            </w:r>
          </w:p>
          <w:p w:rsidR="00C32F98" w:rsidRPr="00C32F98" w:rsidRDefault="00C32F98" w:rsidP="00C32F9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208" w:hanging="22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F9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Leggi della memoria e strategie di memorizzazione</w:t>
            </w:r>
          </w:p>
          <w:p w:rsidR="00C32F98" w:rsidRPr="00C32F98" w:rsidRDefault="00C32F98" w:rsidP="00C32F9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208" w:hanging="22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F9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Stili cognitivi e di apprendimento; strategie di studio</w:t>
            </w:r>
          </w:p>
          <w:p w:rsidR="00C32F98" w:rsidRPr="00C32F98" w:rsidRDefault="00C32F98" w:rsidP="00C32F98">
            <w:pPr>
              <w:pStyle w:val="Paragrafoelenco"/>
              <w:numPr>
                <w:ilvl w:val="0"/>
                <w:numId w:val="8"/>
              </w:numPr>
              <w:spacing w:after="60" w:line="276" w:lineRule="auto"/>
              <w:ind w:left="208" w:hanging="22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32F9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Strategie di autoregolazione e di organizzazione del tempo, delle priorità, delle risorse</w:t>
            </w:r>
          </w:p>
          <w:p w:rsidR="001A584F" w:rsidRDefault="001A584F" w:rsidP="00150812">
            <w:bookmarkStart w:id="0" w:name="_GoBack"/>
            <w:bookmarkEnd w:id="0"/>
          </w:p>
        </w:tc>
      </w:tr>
      <w:tr w:rsidR="001A584F" w:rsidTr="00DF478B">
        <w:trPr>
          <w:trHeight w:val="380"/>
        </w:trPr>
        <w:tc>
          <w:tcPr>
            <w:tcW w:w="4613" w:type="dxa"/>
            <w:vMerge/>
            <w:tcBorders>
              <w:right w:val="single" w:sz="4" w:space="0" w:color="auto"/>
            </w:tcBorders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584F" w:rsidRDefault="001A584F" w:rsidP="00E00EEA">
            <w:pPr>
              <w:pStyle w:val="Paragrafoelenco"/>
              <w:widowControl w:val="0"/>
              <w:ind w:left="202"/>
              <w:jc w:val="both"/>
            </w:pPr>
          </w:p>
        </w:tc>
        <w:tc>
          <w:tcPr>
            <w:tcW w:w="4668" w:type="dxa"/>
            <w:vMerge/>
            <w:tcBorders>
              <w:left w:val="nil"/>
            </w:tcBorders>
          </w:tcPr>
          <w:p w:rsidR="001A584F" w:rsidRDefault="001A584F" w:rsidP="00150812"/>
        </w:tc>
      </w:tr>
      <w:tr w:rsidR="001A584F" w:rsidTr="00DF478B">
        <w:trPr>
          <w:trHeight w:val="380"/>
        </w:trPr>
        <w:tc>
          <w:tcPr>
            <w:tcW w:w="4613" w:type="dxa"/>
            <w:vMerge/>
            <w:tcBorders>
              <w:right w:val="single" w:sz="4" w:space="0" w:color="auto"/>
            </w:tcBorders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  <w:tcBorders>
              <w:top w:val="nil"/>
              <w:left w:val="single" w:sz="4" w:space="0" w:color="auto"/>
            </w:tcBorders>
          </w:tcPr>
          <w:p w:rsidR="001A584F" w:rsidRDefault="001A584F" w:rsidP="00E00EEA">
            <w:pPr>
              <w:jc w:val="both"/>
            </w:pPr>
          </w:p>
        </w:tc>
        <w:tc>
          <w:tcPr>
            <w:tcW w:w="4668" w:type="dxa"/>
            <w:vMerge/>
          </w:tcPr>
          <w:p w:rsidR="001A584F" w:rsidRDefault="001A584F"/>
        </w:tc>
      </w:tr>
    </w:tbl>
    <w:p w:rsidR="00402CFF" w:rsidRDefault="00402CFF"/>
    <w:p w:rsidR="00901A21" w:rsidRDefault="00901A21"/>
    <w:p w:rsidR="00901A21" w:rsidRDefault="00901A21"/>
    <w:p w:rsidR="00FE03E1" w:rsidRDefault="00FE03E1"/>
    <w:p w:rsidR="00FE03E1" w:rsidRDefault="00FE03E1"/>
    <w:p w:rsidR="00FE03E1" w:rsidRDefault="00FE03E1"/>
    <w:p w:rsidR="00FE03E1" w:rsidRDefault="00FE03E1"/>
    <w:p w:rsidR="001A584F" w:rsidRDefault="001A584F"/>
    <w:p w:rsidR="00901A21" w:rsidRDefault="00901A21"/>
    <w:p w:rsidR="008C472B" w:rsidRDefault="008C472B"/>
    <w:p w:rsidR="00402CFF" w:rsidRDefault="00402CFF"/>
    <w:sectPr w:rsidR="00402CFF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120"/>
    <w:multiLevelType w:val="hybridMultilevel"/>
    <w:tmpl w:val="81EE0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35D15"/>
    <w:multiLevelType w:val="hybridMultilevel"/>
    <w:tmpl w:val="928EC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F2A89"/>
    <w:multiLevelType w:val="hybridMultilevel"/>
    <w:tmpl w:val="14661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E009F"/>
    <w:multiLevelType w:val="hybridMultilevel"/>
    <w:tmpl w:val="F4D2E5F4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16419"/>
    <w:multiLevelType w:val="hybridMultilevel"/>
    <w:tmpl w:val="BAE2E58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79631BA"/>
    <w:multiLevelType w:val="hybridMultilevel"/>
    <w:tmpl w:val="C9A8E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34FCF"/>
    <w:multiLevelType w:val="hybridMultilevel"/>
    <w:tmpl w:val="BFFE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41668"/>
    <w:multiLevelType w:val="hybridMultilevel"/>
    <w:tmpl w:val="C9623950"/>
    <w:lvl w:ilvl="0" w:tplc="3B9A0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19DA"/>
    <w:multiLevelType w:val="hybridMultilevel"/>
    <w:tmpl w:val="0DFE38D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1002403D"/>
    <w:multiLevelType w:val="hybridMultilevel"/>
    <w:tmpl w:val="37148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900A1"/>
    <w:multiLevelType w:val="multilevel"/>
    <w:tmpl w:val="8E9206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12D6457D"/>
    <w:multiLevelType w:val="hybridMultilevel"/>
    <w:tmpl w:val="0B9483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FD17AE"/>
    <w:multiLevelType w:val="hybridMultilevel"/>
    <w:tmpl w:val="3630492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1E486AF4"/>
    <w:multiLevelType w:val="hybridMultilevel"/>
    <w:tmpl w:val="C972D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C706B"/>
    <w:multiLevelType w:val="hybridMultilevel"/>
    <w:tmpl w:val="0DC21B0A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73ABB"/>
    <w:multiLevelType w:val="hybridMultilevel"/>
    <w:tmpl w:val="D0DE5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7336"/>
    <w:multiLevelType w:val="hybridMultilevel"/>
    <w:tmpl w:val="4162AA7E"/>
    <w:lvl w:ilvl="0" w:tplc="0410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7" w15:restartNumberingAfterBreak="0">
    <w:nsid w:val="272B5224"/>
    <w:multiLevelType w:val="hybridMultilevel"/>
    <w:tmpl w:val="069CE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FC1005"/>
    <w:multiLevelType w:val="hybridMultilevel"/>
    <w:tmpl w:val="8542B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20B46"/>
    <w:multiLevelType w:val="hybridMultilevel"/>
    <w:tmpl w:val="E5849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845FC"/>
    <w:multiLevelType w:val="hybridMultilevel"/>
    <w:tmpl w:val="4B0C5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118BC"/>
    <w:multiLevelType w:val="hybridMultilevel"/>
    <w:tmpl w:val="588A0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808B1"/>
    <w:multiLevelType w:val="hybridMultilevel"/>
    <w:tmpl w:val="78C0F0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A57850"/>
    <w:multiLevelType w:val="hybridMultilevel"/>
    <w:tmpl w:val="2EAC0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36845"/>
    <w:multiLevelType w:val="hybridMultilevel"/>
    <w:tmpl w:val="F2CAC7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AF471E"/>
    <w:multiLevelType w:val="hybridMultilevel"/>
    <w:tmpl w:val="0FA8F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D2ECE"/>
    <w:multiLevelType w:val="hybridMultilevel"/>
    <w:tmpl w:val="827C2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340AA"/>
    <w:multiLevelType w:val="hybridMultilevel"/>
    <w:tmpl w:val="F4E234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D91168"/>
    <w:multiLevelType w:val="hybridMultilevel"/>
    <w:tmpl w:val="06F4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A492E"/>
    <w:multiLevelType w:val="hybridMultilevel"/>
    <w:tmpl w:val="68FAD9C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59DD2B97"/>
    <w:multiLevelType w:val="hybridMultilevel"/>
    <w:tmpl w:val="EC9E0A32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C3ED3"/>
    <w:multiLevelType w:val="hybridMultilevel"/>
    <w:tmpl w:val="E3722FA8"/>
    <w:lvl w:ilvl="0" w:tplc="0410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2" w15:restartNumberingAfterBreak="0">
    <w:nsid w:val="65F95FBE"/>
    <w:multiLevelType w:val="hybridMultilevel"/>
    <w:tmpl w:val="0584E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436E2"/>
    <w:multiLevelType w:val="hybridMultilevel"/>
    <w:tmpl w:val="E3667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77DA4"/>
    <w:multiLevelType w:val="hybridMultilevel"/>
    <w:tmpl w:val="A636D70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70855"/>
    <w:multiLevelType w:val="hybridMultilevel"/>
    <w:tmpl w:val="906C0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1488B"/>
    <w:multiLevelType w:val="hybridMultilevel"/>
    <w:tmpl w:val="8612E4F0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7532535B"/>
    <w:multiLevelType w:val="hybridMultilevel"/>
    <w:tmpl w:val="46825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70B87"/>
    <w:multiLevelType w:val="hybridMultilevel"/>
    <w:tmpl w:val="C0DE805A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 w15:restartNumberingAfterBreak="0">
    <w:nsid w:val="7B042150"/>
    <w:multiLevelType w:val="multilevel"/>
    <w:tmpl w:val="5FB8A1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0" w15:restartNumberingAfterBreak="0">
    <w:nsid w:val="7D8D52E3"/>
    <w:multiLevelType w:val="hybridMultilevel"/>
    <w:tmpl w:val="22324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A2295"/>
    <w:multiLevelType w:val="hybridMultilevel"/>
    <w:tmpl w:val="DD50E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0"/>
  </w:num>
  <w:num w:numId="3">
    <w:abstractNumId w:val="34"/>
  </w:num>
  <w:num w:numId="4">
    <w:abstractNumId w:val="18"/>
  </w:num>
  <w:num w:numId="5">
    <w:abstractNumId w:val="3"/>
  </w:num>
  <w:num w:numId="6">
    <w:abstractNumId w:val="40"/>
  </w:num>
  <w:num w:numId="7">
    <w:abstractNumId w:val="14"/>
  </w:num>
  <w:num w:numId="8">
    <w:abstractNumId w:val="23"/>
  </w:num>
  <w:num w:numId="9">
    <w:abstractNumId w:val="21"/>
  </w:num>
  <w:num w:numId="10">
    <w:abstractNumId w:val="5"/>
  </w:num>
  <w:num w:numId="11">
    <w:abstractNumId w:val="35"/>
  </w:num>
  <w:num w:numId="12">
    <w:abstractNumId w:val="4"/>
  </w:num>
  <w:num w:numId="13">
    <w:abstractNumId w:val="20"/>
  </w:num>
  <w:num w:numId="14">
    <w:abstractNumId w:val="8"/>
  </w:num>
  <w:num w:numId="15">
    <w:abstractNumId w:val="29"/>
  </w:num>
  <w:num w:numId="16">
    <w:abstractNumId w:val="1"/>
  </w:num>
  <w:num w:numId="17">
    <w:abstractNumId w:val="38"/>
  </w:num>
  <w:num w:numId="18">
    <w:abstractNumId w:val="26"/>
  </w:num>
  <w:num w:numId="19">
    <w:abstractNumId w:val="36"/>
  </w:num>
  <w:num w:numId="20">
    <w:abstractNumId w:val="12"/>
  </w:num>
  <w:num w:numId="21">
    <w:abstractNumId w:val="37"/>
  </w:num>
  <w:num w:numId="22">
    <w:abstractNumId w:val="15"/>
  </w:num>
  <w:num w:numId="23">
    <w:abstractNumId w:val="28"/>
  </w:num>
  <w:num w:numId="24">
    <w:abstractNumId w:val="31"/>
  </w:num>
  <w:num w:numId="25">
    <w:abstractNumId w:val="41"/>
  </w:num>
  <w:num w:numId="26">
    <w:abstractNumId w:val="2"/>
  </w:num>
  <w:num w:numId="27">
    <w:abstractNumId w:val="6"/>
  </w:num>
  <w:num w:numId="28">
    <w:abstractNumId w:val="0"/>
  </w:num>
  <w:num w:numId="29">
    <w:abstractNumId w:val="25"/>
  </w:num>
  <w:num w:numId="30">
    <w:abstractNumId w:val="17"/>
  </w:num>
  <w:num w:numId="31">
    <w:abstractNumId w:val="30"/>
  </w:num>
  <w:num w:numId="32">
    <w:abstractNumId w:val="22"/>
  </w:num>
  <w:num w:numId="33">
    <w:abstractNumId w:val="27"/>
  </w:num>
  <w:num w:numId="34">
    <w:abstractNumId w:val="16"/>
  </w:num>
  <w:num w:numId="35">
    <w:abstractNumId w:val="24"/>
  </w:num>
  <w:num w:numId="36">
    <w:abstractNumId w:val="11"/>
  </w:num>
  <w:num w:numId="37">
    <w:abstractNumId w:val="33"/>
  </w:num>
  <w:num w:numId="38">
    <w:abstractNumId w:val="9"/>
  </w:num>
  <w:num w:numId="39">
    <w:abstractNumId w:val="19"/>
  </w:num>
  <w:num w:numId="40">
    <w:abstractNumId w:val="7"/>
  </w:num>
  <w:num w:numId="41">
    <w:abstractNumId w:val="32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FF"/>
    <w:rsid w:val="000F1C1B"/>
    <w:rsid w:val="00105220"/>
    <w:rsid w:val="00124A4E"/>
    <w:rsid w:val="00193D2A"/>
    <w:rsid w:val="001A584F"/>
    <w:rsid w:val="001E0B56"/>
    <w:rsid w:val="00402CFF"/>
    <w:rsid w:val="00481D89"/>
    <w:rsid w:val="004D6CFC"/>
    <w:rsid w:val="00515BD4"/>
    <w:rsid w:val="0054659F"/>
    <w:rsid w:val="005961E8"/>
    <w:rsid w:val="0068465A"/>
    <w:rsid w:val="006F0CD7"/>
    <w:rsid w:val="006F2454"/>
    <w:rsid w:val="00713E14"/>
    <w:rsid w:val="00737D0F"/>
    <w:rsid w:val="00775A81"/>
    <w:rsid w:val="00776F4D"/>
    <w:rsid w:val="007914AE"/>
    <w:rsid w:val="007A3123"/>
    <w:rsid w:val="00831CEB"/>
    <w:rsid w:val="00845D84"/>
    <w:rsid w:val="008948ED"/>
    <w:rsid w:val="008C472B"/>
    <w:rsid w:val="00901A21"/>
    <w:rsid w:val="00915765"/>
    <w:rsid w:val="00922AAA"/>
    <w:rsid w:val="00962790"/>
    <w:rsid w:val="00B05CB7"/>
    <w:rsid w:val="00B90A39"/>
    <w:rsid w:val="00B96CFC"/>
    <w:rsid w:val="00B97853"/>
    <w:rsid w:val="00BF256C"/>
    <w:rsid w:val="00C2493B"/>
    <w:rsid w:val="00C32F98"/>
    <w:rsid w:val="00C76919"/>
    <w:rsid w:val="00C96CCC"/>
    <w:rsid w:val="00D63E09"/>
    <w:rsid w:val="00D728DD"/>
    <w:rsid w:val="00DF478B"/>
    <w:rsid w:val="00E00EEA"/>
    <w:rsid w:val="00E3514D"/>
    <w:rsid w:val="00E969FB"/>
    <w:rsid w:val="00F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CF08F-C286-476E-A839-4939DFE7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6F2454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0F1C1B"/>
    <w:pPr>
      <w:ind w:left="720"/>
      <w:contextualSpacing/>
    </w:pPr>
  </w:style>
  <w:style w:type="character" w:customStyle="1" w:styleId="Normale1">
    <w:name w:val="Normale1"/>
    <w:uiPriority w:val="99"/>
    <w:rsid w:val="00105220"/>
    <w:rPr>
      <w:rFonts w:ascii="Times New Roman" w:hAnsi="Times New Roman"/>
      <w:sz w:val="22"/>
    </w:rPr>
  </w:style>
  <w:style w:type="character" w:customStyle="1" w:styleId="SottotitoloCarattere">
    <w:name w:val="Sottotitolo Carattere"/>
    <w:link w:val="Sottotitolo"/>
    <w:uiPriority w:val="11"/>
    <w:rsid w:val="00E00EEA"/>
    <w:rPr>
      <w:rFonts w:ascii="Times New Roman" w:eastAsia="Times New Roman" w:hAnsi="Times New Roman" w:cs="Times New Roman"/>
      <w:b/>
      <w:i/>
      <w:color w:val="66666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Daniela Orefice</cp:lastModifiedBy>
  <cp:revision>36</cp:revision>
  <dcterms:created xsi:type="dcterms:W3CDTF">2016-10-20T14:54:00Z</dcterms:created>
  <dcterms:modified xsi:type="dcterms:W3CDTF">2016-12-27T15:30:00Z</dcterms:modified>
</cp:coreProperties>
</file>